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88AD1" w14:textId="77777777" w:rsidR="00F71803" w:rsidRDefault="00F71803" w:rsidP="00C679B1">
      <w:pPr>
        <w:spacing w:before="100" w:beforeAutospacing="1" w:after="100" w:afterAutospacing="1" w:line="240" w:lineRule="auto"/>
        <w:rPr>
          <w:rFonts w:ascii="Verdana" w:eastAsia="Times New Roman" w:hAnsi="Verdana" w:cs="Times New Roman"/>
          <w:b/>
          <w:bCs/>
          <w:color w:val="000000"/>
          <w:kern w:val="0"/>
          <w:sz w:val="21"/>
          <w:szCs w:val="21"/>
          <w:lang w:eastAsia="en-GB"/>
          <w14:ligatures w14:val="none"/>
        </w:rPr>
      </w:pPr>
    </w:p>
    <w:p w14:paraId="2E113F14" w14:textId="28F2692B" w:rsidR="00C679B1" w:rsidRPr="000A37B3" w:rsidRDefault="00C679B1" w:rsidP="00C679B1">
      <w:p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0A37B3">
        <w:rPr>
          <w:rFonts w:ascii="Verdana" w:eastAsia="Times New Roman" w:hAnsi="Verdana" w:cs="Times New Roman"/>
          <w:b/>
          <w:bCs/>
          <w:color w:val="000000"/>
          <w:kern w:val="0"/>
          <w:sz w:val="21"/>
          <w:szCs w:val="21"/>
          <w:lang w:eastAsia="en-GB"/>
          <w14:ligatures w14:val="none"/>
        </w:rPr>
        <w:t>What can we offer?</w:t>
      </w:r>
      <w:r w:rsidRPr="000A37B3">
        <w:rPr>
          <w:rFonts w:ascii="Verdana" w:eastAsia="Times New Roman" w:hAnsi="Verdana" w:cs="Times New Roman"/>
          <w:color w:val="000000"/>
          <w:kern w:val="0"/>
          <w:sz w:val="21"/>
          <w:szCs w:val="21"/>
          <w:lang w:eastAsia="en-GB"/>
          <w14:ligatures w14:val="none"/>
        </w:rPr>
        <w:t> </w:t>
      </w:r>
    </w:p>
    <w:p w14:paraId="66ADBC8D" w14:textId="782AF1E9" w:rsidR="00C679B1" w:rsidRPr="000A37B3" w:rsidRDefault="00C679B1" w:rsidP="00C679B1">
      <w:pPr>
        <w:numPr>
          <w:ilvl w:val="0"/>
          <w:numId w:val="1"/>
        </w:num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0A37B3">
        <w:rPr>
          <w:rFonts w:ascii="Verdana" w:eastAsia="Times New Roman" w:hAnsi="Verdana" w:cs="Times New Roman"/>
          <w:b/>
          <w:bCs/>
          <w:color w:val="000000"/>
          <w:kern w:val="0"/>
          <w:sz w:val="21"/>
          <w:szCs w:val="21"/>
          <w:lang w:eastAsia="en-GB"/>
          <w14:ligatures w14:val="none"/>
        </w:rPr>
        <w:t>Pension Plus Plan</w:t>
      </w:r>
      <w:r w:rsidRPr="000A37B3">
        <w:rPr>
          <w:rFonts w:ascii="Verdana" w:eastAsia="Times New Roman" w:hAnsi="Verdana" w:cs="Times New Roman"/>
          <w:color w:val="000000"/>
          <w:kern w:val="0"/>
          <w:sz w:val="21"/>
          <w:szCs w:val="21"/>
          <w:lang w:eastAsia="en-GB"/>
          <w14:ligatures w14:val="none"/>
        </w:rPr>
        <w:t xml:space="preserve">: Automatic enrolment into the </w:t>
      </w:r>
      <w:r w:rsidR="00FC22E4">
        <w:rPr>
          <w:rFonts w:ascii="Verdana" w:eastAsia="Times New Roman" w:hAnsi="Verdana" w:cs="Times New Roman"/>
          <w:color w:val="000000"/>
          <w:kern w:val="0"/>
          <w:sz w:val="21"/>
          <w:szCs w:val="21"/>
          <w:lang w:eastAsia="en-GB"/>
          <w14:ligatures w14:val="none"/>
        </w:rPr>
        <w:t>Salary</w:t>
      </w:r>
      <w:r w:rsidR="00A51F35">
        <w:rPr>
          <w:rFonts w:ascii="Verdana" w:eastAsia="Times New Roman" w:hAnsi="Verdana" w:cs="Times New Roman"/>
          <w:color w:val="000000"/>
          <w:kern w:val="0"/>
          <w:sz w:val="21"/>
          <w:szCs w:val="21"/>
          <w:lang w:eastAsia="en-GB"/>
          <w14:ligatures w14:val="none"/>
        </w:rPr>
        <w:t xml:space="preserve"> Sacrifice Scheme</w:t>
      </w:r>
      <w:r w:rsidR="00965115">
        <w:rPr>
          <w:rFonts w:ascii="Verdana" w:eastAsia="Times New Roman" w:hAnsi="Verdana" w:cs="Times New Roman"/>
          <w:color w:val="000000"/>
          <w:kern w:val="0"/>
          <w:sz w:val="21"/>
          <w:szCs w:val="21"/>
          <w:lang w:eastAsia="en-GB"/>
          <w14:ligatures w14:val="none"/>
        </w:rPr>
        <w:t xml:space="preserve"> with </w:t>
      </w:r>
      <w:r w:rsidRPr="000A37B3">
        <w:rPr>
          <w:rFonts w:ascii="Verdana" w:eastAsia="Times New Roman" w:hAnsi="Verdana" w:cs="Times New Roman"/>
          <w:color w:val="000000"/>
          <w:kern w:val="0"/>
          <w:sz w:val="21"/>
          <w:szCs w:val="21"/>
          <w:lang w:eastAsia="en-GB"/>
          <w14:ligatures w14:val="none"/>
        </w:rPr>
        <w:t>5% employer contribution and 3% employee contribution.</w:t>
      </w:r>
    </w:p>
    <w:p w14:paraId="322768B5" w14:textId="4C57E40B" w:rsidR="00C679B1" w:rsidRPr="000A37B3" w:rsidRDefault="00C679B1" w:rsidP="00C679B1">
      <w:pPr>
        <w:numPr>
          <w:ilvl w:val="0"/>
          <w:numId w:val="1"/>
        </w:num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0A37B3">
        <w:rPr>
          <w:rFonts w:ascii="Verdana" w:eastAsia="Times New Roman" w:hAnsi="Verdana" w:cs="Times New Roman"/>
          <w:b/>
          <w:bCs/>
          <w:color w:val="000000"/>
          <w:kern w:val="0"/>
          <w:sz w:val="21"/>
          <w:szCs w:val="21"/>
          <w:lang w:eastAsia="en-GB"/>
          <w14:ligatures w14:val="none"/>
        </w:rPr>
        <w:t>Holidays</w:t>
      </w:r>
      <w:r w:rsidRPr="000A37B3">
        <w:rPr>
          <w:rFonts w:ascii="Verdana" w:eastAsia="Times New Roman" w:hAnsi="Verdana" w:cs="Times New Roman"/>
          <w:color w:val="000000"/>
          <w:kern w:val="0"/>
          <w:sz w:val="21"/>
          <w:szCs w:val="21"/>
          <w:lang w:eastAsia="en-GB"/>
          <w14:ligatures w14:val="none"/>
        </w:rPr>
        <w:t>: 25 days Annual leave + Bank Holidays during first year of service increasing to 30 days after 5 years and 33 days after 10.</w:t>
      </w:r>
    </w:p>
    <w:p w14:paraId="2CE8A86B" w14:textId="77777777" w:rsidR="00C679B1" w:rsidRPr="000A37B3" w:rsidRDefault="00C679B1" w:rsidP="00C679B1">
      <w:pPr>
        <w:numPr>
          <w:ilvl w:val="0"/>
          <w:numId w:val="1"/>
        </w:num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0A37B3">
        <w:rPr>
          <w:rFonts w:ascii="Verdana" w:eastAsia="Times New Roman" w:hAnsi="Verdana" w:cs="Times New Roman"/>
          <w:b/>
          <w:bCs/>
          <w:color w:val="000000"/>
          <w:kern w:val="0"/>
          <w:sz w:val="21"/>
          <w:szCs w:val="21"/>
          <w:lang w:eastAsia="en-GB"/>
          <w14:ligatures w14:val="none"/>
        </w:rPr>
        <w:t>Westfield Health insurance</w:t>
      </w:r>
      <w:r w:rsidRPr="000A37B3">
        <w:rPr>
          <w:rFonts w:ascii="Verdana" w:eastAsia="Times New Roman" w:hAnsi="Verdana" w:cs="Times New Roman"/>
          <w:color w:val="000000"/>
          <w:kern w:val="0"/>
          <w:sz w:val="21"/>
          <w:szCs w:val="21"/>
          <w:lang w:eastAsia="en-GB"/>
          <w14:ligatures w14:val="none"/>
        </w:rPr>
        <w:t> covering optical and dental appointments and 24/7 counselling and advice.</w:t>
      </w:r>
    </w:p>
    <w:p w14:paraId="7491E157" w14:textId="7D60B1AE" w:rsidR="00C679B1" w:rsidRPr="000A37B3" w:rsidRDefault="00C679B1" w:rsidP="00C679B1">
      <w:pPr>
        <w:numPr>
          <w:ilvl w:val="0"/>
          <w:numId w:val="1"/>
        </w:num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0A37B3">
        <w:rPr>
          <w:rFonts w:ascii="Verdana" w:eastAsia="Times New Roman" w:hAnsi="Verdana" w:cs="Times New Roman"/>
          <w:b/>
          <w:bCs/>
          <w:color w:val="000000"/>
          <w:kern w:val="0"/>
          <w:sz w:val="21"/>
          <w:szCs w:val="21"/>
          <w:lang w:eastAsia="en-GB"/>
          <w14:ligatures w14:val="none"/>
        </w:rPr>
        <w:t>Westfield Rewards</w:t>
      </w:r>
      <w:r w:rsidRPr="000A37B3">
        <w:rPr>
          <w:rFonts w:ascii="Verdana" w:eastAsia="Times New Roman" w:hAnsi="Verdana" w:cs="Times New Roman"/>
          <w:color w:val="000000"/>
          <w:kern w:val="0"/>
          <w:sz w:val="21"/>
          <w:szCs w:val="21"/>
          <w:lang w:eastAsia="en-GB"/>
          <w14:ligatures w14:val="none"/>
        </w:rPr>
        <w:t>: Access to special offers on goods and services from 450 leading online and high street retailers</w:t>
      </w:r>
      <w:r w:rsidR="00C77BD8">
        <w:rPr>
          <w:rFonts w:ascii="Verdana" w:eastAsia="Times New Roman" w:hAnsi="Verdana" w:cs="Times New Roman"/>
          <w:color w:val="000000"/>
          <w:kern w:val="0"/>
          <w:sz w:val="21"/>
          <w:szCs w:val="21"/>
          <w:lang w:eastAsia="en-GB"/>
          <w14:ligatures w14:val="none"/>
        </w:rPr>
        <w:t>.</w:t>
      </w:r>
    </w:p>
    <w:p w14:paraId="1B7EC9F5" w14:textId="0B1CFBA9" w:rsidR="00C679B1" w:rsidRPr="000A37B3" w:rsidRDefault="00C679B1" w:rsidP="00C679B1">
      <w:pPr>
        <w:numPr>
          <w:ilvl w:val="0"/>
          <w:numId w:val="1"/>
        </w:num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0A37B3">
        <w:rPr>
          <w:rFonts w:ascii="Verdana" w:eastAsia="Times New Roman" w:hAnsi="Verdana" w:cs="Times New Roman"/>
          <w:b/>
          <w:bCs/>
          <w:color w:val="000000"/>
          <w:kern w:val="0"/>
          <w:sz w:val="21"/>
          <w:szCs w:val="21"/>
          <w:lang w:eastAsia="en-GB"/>
          <w14:ligatures w14:val="none"/>
        </w:rPr>
        <w:t>Holiday Plus</w:t>
      </w:r>
      <w:r w:rsidRPr="000A37B3">
        <w:rPr>
          <w:rFonts w:ascii="Verdana" w:eastAsia="Times New Roman" w:hAnsi="Verdana" w:cs="Times New Roman"/>
          <w:color w:val="000000"/>
          <w:kern w:val="0"/>
          <w:sz w:val="21"/>
          <w:szCs w:val="21"/>
          <w:lang w:eastAsia="en-GB"/>
          <w14:ligatures w14:val="none"/>
        </w:rPr>
        <w:t>: Opportunity to buy additional leave.</w:t>
      </w:r>
    </w:p>
    <w:p w14:paraId="6A167F83" w14:textId="4886E14E" w:rsidR="00C679B1" w:rsidRPr="000A37B3" w:rsidRDefault="00C679B1" w:rsidP="00C679B1">
      <w:pPr>
        <w:numPr>
          <w:ilvl w:val="0"/>
          <w:numId w:val="1"/>
        </w:num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0A37B3">
        <w:rPr>
          <w:rFonts w:ascii="Verdana" w:eastAsia="Times New Roman" w:hAnsi="Verdana" w:cs="Times New Roman"/>
          <w:b/>
          <w:bCs/>
          <w:color w:val="000000"/>
          <w:kern w:val="0"/>
          <w:sz w:val="21"/>
          <w:szCs w:val="21"/>
          <w:lang w:eastAsia="en-GB"/>
          <w14:ligatures w14:val="none"/>
        </w:rPr>
        <w:t>Protection of Loss of No Claims Bonus/Excess Insurance Scheme</w:t>
      </w:r>
      <w:r w:rsidRPr="000A37B3">
        <w:rPr>
          <w:rFonts w:ascii="Verdana" w:eastAsia="Times New Roman" w:hAnsi="Verdana" w:cs="Times New Roman"/>
          <w:color w:val="000000"/>
          <w:kern w:val="0"/>
          <w:sz w:val="21"/>
          <w:szCs w:val="21"/>
          <w:lang w:eastAsia="en-GB"/>
          <w14:ligatures w14:val="none"/>
        </w:rPr>
        <w:t>: Designed to provide a measure of compensation for Loss of Bonus or payment of Excess</w:t>
      </w:r>
      <w:r w:rsidR="003A2703">
        <w:rPr>
          <w:rFonts w:ascii="Verdana" w:eastAsia="Times New Roman" w:hAnsi="Verdana" w:cs="Times New Roman"/>
          <w:color w:val="000000"/>
          <w:kern w:val="0"/>
          <w:sz w:val="21"/>
          <w:szCs w:val="21"/>
          <w:lang w:eastAsia="en-GB"/>
          <w14:ligatures w14:val="none"/>
        </w:rPr>
        <w:t>.</w:t>
      </w:r>
    </w:p>
    <w:p w14:paraId="7C26B7AD" w14:textId="1F52D190" w:rsidR="00C679B1" w:rsidRDefault="00C679B1" w:rsidP="00C679B1">
      <w:pPr>
        <w:numPr>
          <w:ilvl w:val="0"/>
          <w:numId w:val="1"/>
        </w:num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sidRPr="000A37B3">
        <w:rPr>
          <w:rFonts w:ascii="Verdana" w:eastAsia="Times New Roman" w:hAnsi="Verdana" w:cs="Times New Roman"/>
          <w:b/>
          <w:bCs/>
          <w:color w:val="000000"/>
          <w:kern w:val="0"/>
          <w:sz w:val="21"/>
          <w:szCs w:val="21"/>
          <w:lang w:eastAsia="en-GB"/>
          <w14:ligatures w14:val="none"/>
        </w:rPr>
        <w:t>Travel Schemes</w:t>
      </w:r>
      <w:r w:rsidRPr="000A37B3">
        <w:rPr>
          <w:rFonts w:ascii="Verdana" w:eastAsia="Times New Roman" w:hAnsi="Verdana" w:cs="Times New Roman"/>
          <w:color w:val="000000"/>
          <w:kern w:val="0"/>
          <w:sz w:val="21"/>
          <w:szCs w:val="21"/>
          <w:lang w:eastAsia="en-GB"/>
          <w14:ligatures w14:val="none"/>
        </w:rPr>
        <w:t>: Scheme with Nottingham City Transport to provide discounted rates for regular bus travel</w:t>
      </w:r>
      <w:r w:rsidR="00C77BD8">
        <w:rPr>
          <w:rFonts w:ascii="Verdana" w:eastAsia="Times New Roman" w:hAnsi="Verdana" w:cs="Times New Roman"/>
          <w:color w:val="000000"/>
          <w:kern w:val="0"/>
          <w:sz w:val="21"/>
          <w:szCs w:val="21"/>
          <w:lang w:eastAsia="en-GB"/>
          <w14:ligatures w14:val="none"/>
        </w:rPr>
        <w:t>.</w:t>
      </w:r>
    </w:p>
    <w:p w14:paraId="3C541201" w14:textId="39A41F5E" w:rsidR="003B0E7D" w:rsidRDefault="003B0E7D" w:rsidP="00C679B1">
      <w:pPr>
        <w:numPr>
          <w:ilvl w:val="0"/>
          <w:numId w:val="1"/>
        </w:num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Pr>
          <w:rFonts w:ascii="Verdana" w:eastAsia="Times New Roman" w:hAnsi="Verdana" w:cs="Times New Roman"/>
          <w:b/>
          <w:bCs/>
          <w:color w:val="000000"/>
          <w:kern w:val="0"/>
          <w:sz w:val="21"/>
          <w:szCs w:val="21"/>
          <w:lang w:eastAsia="en-GB"/>
          <w14:ligatures w14:val="none"/>
        </w:rPr>
        <w:t>Refer a Friend</w:t>
      </w:r>
      <w:r w:rsidRPr="000A37B3">
        <w:rPr>
          <w:rFonts w:ascii="Verdana" w:eastAsia="Times New Roman" w:hAnsi="Verdana" w:cs="Times New Roman"/>
          <w:color w:val="000000"/>
          <w:kern w:val="0"/>
          <w:sz w:val="21"/>
          <w:szCs w:val="21"/>
          <w:lang w:eastAsia="en-GB"/>
          <w14:ligatures w14:val="none"/>
        </w:rPr>
        <w:t xml:space="preserve">: </w:t>
      </w:r>
      <w:r w:rsidR="0067572C">
        <w:rPr>
          <w:rFonts w:ascii="Verdana" w:eastAsia="Times New Roman" w:hAnsi="Verdana" w:cs="Times New Roman"/>
          <w:color w:val="000000"/>
          <w:kern w:val="0"/>
          <w:sz w:val="21"/>
          <w:szCs w:val="21"/>
          <w:lang w:eastAsia="en-GB"/>
          <w14:ligatures w14:val="none"/>
        </w:rPr>
        <w:t>refer a friend for a job at Futures and you could</w:t>
      </w:r>
      <w:r w:rsidR="00792309">
        <w:rPr>
          <w:rFonts w:ascii="Verdana" w:eastAsia="Times New Roman" w:hAnsi="Verdana" w:cs="Times New Roman"/>
          <w:color w:val="000000"/>
          <w:kern w:val="0"/>
          <w:sz w:val="21"/>
          <w:szCs w:val="21"/>
          <w:lang w:eastAsia="en-GB"/>
          <w14:ligatures w14:val="none"/>
        </w:rPr>
        <w:t xml:space="preserve"> get</w:t>
      </w:r>
      <w:r w:rsidR="0067572C">
        <w:rPr>
          <w:rFonts w:ascii="Verdana" w:eastAsia="Times New Roman" w:hAnsi="Verdana" w:cs="Times New Roman"/>
          <w:color w:val="000000"/>
          <w:kern w:val="0"/>
          <w:sz w:val="21"/>
          <w:szCs w:val="21"/>
          <w:lang w:eastAsia="en-GB"/>
          <w14:ligatures w14:val="none"/>
        </w:rPr>
        <w:t xml:space="preserve"> £250.00</w:t>
      </w:r>
      <w:r w:rsidR="00792309">
        <w:rPr>
          <w:rFonts w:ascii="Verdana" w:eastAsia="Times New Roman" w:hAnsi="Verdana" w:cs="Times New Roman"/>
          <w:color w:val="000000"/>
          <w:kern w:val="0"/>
          <w:sz w:val="21"/>
          <w:szCs w:val="21"/>
          <w:lang w:eastAsia="en-GB"/>
          <w14:ligatures w14:val="none"/>
        </w:rPr>
        <w:t xml:space="preserve"> in vouchers</w:t>
      </w:r>
      <w:r w:rsidR="00C77BD8">
        <w:rPr>
          <w:rFonts w:ascii="Verdana" w:eastAsia="Times New Roman" w:hAnsi="Verdana" w:cs="Times New Roman"/>
          <w:color w:val="000000"/>
          <w:kern w:val="0"/>
          <w:sz w:val="21"/>
          <w:szCs w:val="21"/>
          <w:lang w:eastAsia="en-GB"/>
          <w14:ligatures w14:val="none"/>
        </w:rPr>
        <w:t>.</w:t>
      </w:r>
    </w:p>
    <w:p w14:paraId="6D1CC09D" w14:textId="606FBCA0" w:rsidR="00792309" w:rsidRDefault="00792309" w:rsidP="00C679B1">
      <w:pPr>
        <w:numPr>
          <w:ilvl w:val="0"/>
          <w:numId w:val="1"/>
        </w:num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Pr>
          <w:rFonts w:ascii="Verdana" w:eastAsia="Times New Roman" w:hAnsi="Verdana" w:cs="Times New Roman"/>
          <w:b/>
          <w:bCs/>
          <w:color w:val="000000"/>
          <w:kern w:val="0"/>
          <w:sz w:val="21"/>
          <w:szCs w:val="21"/>
          <w:lang w:eastAsia="en-GB"/>
          <w14:ligatures w14:val="none"/>
        </w:rPr>
        <w:t>Volunteering Opportunities</w:t>
      </w:r>
      <w:r w:rsidRPr="000A37B3">
        <w:rPr>
          <w:rFonts w:ascii="Verdana" w:eastAsia="Times New Roman" w:hAnsi="Verdana" w:cs="Times New Roman"/>
          <w:color w:val="000000"/>
          <w:kern w:val="0"/>
          <w:sz w:val="21"/>
          <w:szCs w:val="21"/>
          <w:lang w:eastAsia="en-GB"/>
          <w14:ligatures w14:val="none"/>
        </w:rPr>
        <w:t xml:space="preserve">: </w:t>
      </w:r>
      <w:r w:rsidR="00B109C3">
        <w:rPr>
          <w:rFonts w:ascii="Verdana" w:eastAsia="Times New Roman" w:hAnsi="Verdana" w:cs="Times New Roman"/>
          <w:color w:val="000000"/>
          <w:kern w:val="0"/>
          <w:sz w:val="21"/>
          <w:szCs w:val="21"/>
          <w:lang w:eastAsia="en-GB"/>
          <w14:ligatures w14:val="none"/>
        </w:rPr>
        <w:t xml:space="preserve">A day to undertake </w:t>
      </w:r>
      <w:r w:rsidR="00C77BD8">
        <w:rPr>
          <w:rFonts w:ascii="Verdana" w:eastAsia="Times New Roman" w:hAnsi="Verdana" w:cs="Times New Roman"/>
          <w:color w:val="000000"/>
          <w:kern w:val="0"/>
          <w:sz w:val="21"/>
          <w:szCs w:val="21"/>
          <w:lang w:eastAsia="en-GB"/>
          <w14:ligatures w14:val="none"/>
        </w:rPr>
        <w:t>an activity that helps others for a good cause.</w:t>
      </w:r>
    </w:p>
    <w:p w14:paraId="70A72DB4" w14:textId="7B4505DC" w:rsidR="006F5EE6" w:rsidRPr="000A37B3" w:rsidRDefault="006F5EE6" w:rsidP="00C679B1">
      <w:pPr>
        <w:numPr>
          <w:ilvl w:val="0"/>
          <w:numId w:val="1"/>
        </w:numPr>
        <w:spacing w:before="100" w:beforeAutospacing="1" w:after="100" w:afterAutospacing="1" w:line="240" w:lineRule="auto"/>
        <w:rPr>
          <w:rFonts w:ascii="Verdana" w:eastAsia="Times New Roman" w:hAnsi="Verdana" w:cs="Times New Roman"/>
          <w:color w:val="000000"/>
          <w:kern w:val="0"/>
          <w:sz w:val="21"/>
          <w:szCs w:val="21"/>
          <w:lang w:eastAsia="en-GB"/>
          <w14:ligatures w14:val="none"/>
        </w:rPr>
      </w:pPr>
      <w:r>
        <w:rPr>
          <w:rFonts w:ascii="Verdana" w:eastAsia="Times New Roman" w:hAnsi="Verdana" w:cs="Times New Roman"/>
          <w:b/>
          <w:bCs/>
          <w:color w:val="000000"/>
          <w:kern w:val="0"/>
          <w:sz w:val="21"/>
          <w:szCs w:val="21"/>
          <w:lang w:eastAsia="en-GB"/>
          <w14:ligatures w14:val="none"/>
        </w:rPr>
        <w:t>Reward and Recognition</w:t>
      </w:r>
      <w:r w:rsidRPr="000A37B3">
        <w:rPr>
          <w:rFonts w:ascii="Verdana" w:eastAsia="Times New Roman" w:hAnsi="Verdana" w:cs="Times New Roman"/>
          <w:color w:val="000000"/>
          <w:kern w:val="0"/>
          <w:sz w:val="21"/>
          <w:szCs w:val="21"/>
          <w:lang w:eastAsia="en-GB"/>
          <w14:ligatures w14:val="none"/>
        </w:rPr>
        <w:t xml:space="preserve">: </w:t>
      </w:r>
      <w:r w:rsidR="00F43498">
        <w:rPr>
          <w:rFonts w:ascii="Verdana" w:eastAsia="Times New Roman" w:hAnsi="Verdana" w:cs="Times New Roman"/>
          <w:color w:val="000000"/>
          <w:kern w:val="0"/>
          <w:sz w:val="21"/>
          <w:szCs w:val="21"/>
          <w:lang w:eastAsia="en-GB"/>
          <w14:ligatures w14:val="none"/>
        </w:rPr>
        <w:t>Long Service, Monthly and Annual recognition awards.</w:t>
      </w:r>
    </w:p>
    <w:p w14:paraId="06F8724E" w14:textId="77777777" w:rsidR="00DC3B51" w:rsidRDefault="00DC3B51" w:rsidP="00BE1CDE">
      <w:pPr>
        <w:pStyle w:val="NormalWeb"/>
        <w:spacing w:before="0" w:beforeAutospacing="0" w:after="0" w:afterAutospacing="0"/>
        <w:rPr>
          <w:rFonts w:ascii="Verdana" w:hAnsi="Verdana"/>
          <w:b/>
          <w:bCs/>
          <w:color w:val="000000"/>
          <w:sz w:val="21"/>
          <w:szCs w:val="21"/>
        </w:rPr>
      </w:pPr>
    </w:p>
    <w:p w14:paraId="7461680C" w14:textId="0052E3C3" w:rsidR="00C679B1" w:rsidRDefault="00C679B1" w:rsidP="00BE1CDE">
      <w:pPr>
        <w:pStyle w:val="NormalWeb"/>
        <w:spacing w:before="0" w:beforeAutospacing="0" w:after="0" w:afterAutospacing="0"/>
        <w:rPr>
          <w:rFonts w:ascii="Verdana" w:hAnsi="Verdana"/>
          <w:b/>
          <w:bCs/>
          <w:color w:val="000000"/>
          <w:sz w:val="21"/>
          <w:szCs w:val="21"/>
        </w:rPr>
      </w:pPr>
      <w:r w:rsidRPr="00CD0ABB">
        <w:rPr>
          <w:rFonts w:ascii="Verdana" w:hAnsi="Verdana"/>
          <w:b/>
          <w:bCs/>
          <w:color w:val="000000"/>
          <w:sz w:val="21"/>
          <w:szCs w:val="21"/>
        </w:rPr>
        <w:t>Disability Confident</w:t>
      </w:r>
    </w:p>
    <w:p w14:paraId="081BDD67" w14:textId="77777777" w:rsidR="00DC3B51" w:rsidRPr="00CD0ABB" w:rsidRDefault="00DC3B51" w:rsidP="00BE1CDE">
      <w:pPr>
        <w:pStyle w:val="NormalWeb"/>
        <w:spacing w:before="0" w:beforeAutospacing="0" w:after="0" w:afterAutospacing="0"/>
        <w:rPr>
          <w:rFonts w:ascii="Verdana" w:hAnsi="Verdana"/>
          <w:b/>
          <w:bCs/>
          <w:color w:val="000000"/>
          <w:sz w:val="21"/>
          <w:szCs w:val="21"/>
        </w:rPr>
      </w:pPr>
    </w:p>
    <w:p w14:paraId="57E18C78" w14:textId="77777777" w:rsidR="00C679B1" w:rsidRPr="00CD0ABB" w:rsidRDefault="00C679B1" w:rsidP="00DC3B51">
      <w:pPr>
        <w:pStyle w:val="NormalWeb"/>
        <w:spacing w:before="0" w:beforeAutospacing="0" w:after="0" w:afterAutospacing="0"/>
        <w:jc w:val="both"/>
        <w:rPr>
          <w:rFonts w:ascii="Verdana" w:hAnsi="Verdana"/>
          <w:color w:val="000000"/>
          <w:sz w:val="21"/>
          <w:szCs w:val="21"/>
        </w:rPr>
      </w:pPr>
      <w:r w:rsidRPr="00CD0ABB">
        <w:rPr>
          <w:rFonts w:ascii="Verdana" w:hAnsi="Verdana"/>
          <w:color w:val="000000"/>
          <w:sz w:val="21"/>
          <w:szCs w:val="21"/>
        </w:rPr>
        <w:t>As a Disability Confident employer, we undertake to interview disabled people who meet the minimum essential criteria as detailed on the person specification. If you have a disability, please make this known in your application. We will be happy to make reasonable adjustments to enable you to perform at your best.</w:t>
      </w:r>
    </w:p>
    <w:p w14:paraId="02D6B808" w14:textId="77777777" w:rsidR="00C679B1" w:rsidRPr="00CD0ABB" w:rsidRDefault="00C679B1" w:rsidP="00C679B1">
      <w:pPr>
        <w:pStyle w:val="NormalWeb"/>
        <w:rPr>
          <w:rFonts w:ascii="Verdana" w:hAnsi="Verdana"/>
          <w:b/>
          <w:bCs/>
          <w:color w:val="000000"/>
          <w:sz w:val="21"/>
          <w:szCs w:val="21"/>
        </w:rPr>
      </w:pPr>
      <w:r w:rsidRPr="00CD0ABB">
        <w:rPr>
          <w:rFonts w:ascii="Verdana" w:hAnsi="Verdana"/>
          <w:b/>
          <w:bCs/>
          <w:color w:val="000000"/>
          <w:sz w:val="21"/>
          <w:szCs w:val="21"/>
        </w:rPr>
        <w:t>Safeguarding:</w:t>
      </w:r>
    </w:p>
    <w:p w14:paraId="025EB59F" w14:textId="77777777" w:rsidR="00C679B1" w:rsidRPr="00CD0ABB" w:rsidRDefault="00C679B1" w:rsidP="00DC3B51">
      <w:pPr>
        <w:pStyle w:val="NormalWeb"/>
        <w:jc w:val="both"/>
        <w:rPr>
          <w:rFonts w:ascii="Verdana" w:hAnsi="Verdana"/>
          <w:color w:val="000000"/>
          <w:sz w:val="21"/>
          <w:szCs w:val="21"/>
        </w:rPr>
      </w:pPr>
      <w:r w:rsidRPr="00CD0ABB">
        <w:rPr>
          <w:rFonts w:ascii="Verdana" w:hAnsi="Verdana"/>
          <w:color w:val="000000"/>
          <w:sz w:val="21"/>
          <w:szCs w:val="21"/>
        </w:rPr>
        <w:t>Futures are committed to recruiting with care and to safeguarding and promoting the welfare of children, young people and vulnerable adults and expects all staff and volunteers to share this commitment. Background checks and Disclosed Barring Service checks together with Vero social media and online checks may be required for this role. If the company finds anything in these which might be considered prejudicial to their working within the regulated activity, then the appointment may not be confirmed.</w:t>
      </w:r>
    </w:p>
    <w:p w14:paraId="066A3669" w14:textId="77777777" w:rsidR="00C679B1" w:rsidRDefault="00C679B1" w:rsidP="00BE1CDE">
      <w:pPr>
        <w:pStyle w:val="NormalWeb"/>
        <w:spacing w:before="0" w:beforeAutospacing="0" w:after="0" w:afterAutospacing="0"/>
        <w:rPr>
          <w:rFonts w:ascii="Verdana" w:hAnsi="Verdana"/>
          <w:color w:val="000000"/>
          <w:sz w:val="21"/>
          <w:szCs w:val="21"/>
        </w:rPr>
      </w:pPr>
      <w:r w:rsidRPr="00CD0ABB">
        <w:rPr>
          <w:rFonts w:ascii="Verdana" w:hAnsi="Verdana"/>
          <w:b/>
          <w:bCs/>
          <w:color w:val="000000"/>
          <w:sz w:val="21"/>
          <w:szCs w:val="21"/>
        </w:rPr>
        <w:t>GDPR</w:t>
      </w:r>
      <w:r w:rsidRPr="00CD0ABB">
        <w:rPr>
          <w:rFonts w:ascii="Verdana" w:hAnsi="Verdana"/>
          <w:color w:val="000000"/>
          <w:sz w:val="21"/>
          <w:szCs w:val="21"/>
        </w:rPr>
        <w:t xml:space="preserve"> </w:t>
      </w:r>
    </w:p>
    <w:p w14:paraId="766E4B7D" w14:textId="77777777" w:rsidR="00DC3B51" w:rsidRDefault="00DC3B51" w:rsidP="00BE1CDE">
      <w:pPr>
        <w:pStyle w:val="NormalWeb"/>
        <w:spacing w:before="0" w:beforeAutospacing="0" w:after="0" w:afterAutospacing="0"/>
        <w:rPr>
          <w:rFonts w:ascii="Verdana" w:hAnsi="Verdana"/>
          <w:color w:val="000000"/>
          <w:sz w:val="21"/>
          <w:szCs w:val="21"/>
        </w:rPr>
      </w:pPr>
    </w:p>
    <w:p w14:paraId="33B6139C" w14:textId="56A91AC4" w:rsidR="00C679B1" w:rsidRDefault="00C679B1" w:rsidP="00DC3B51">
      <w:pPr>
        <w:pStyle w:val="NormalWeb"/>
        <w:spacing w:before="0" w:beforeAutospacing="0" w:after="0" w:afterAutospacing="0"/>
        <w:jc w:val="both"/>
        <w:rPr>
          <w:rFonts w:ascii="Verdana" w:hAnsi="Verdana"/>
          <w:color w:val="000000"/>
          <w:sz w:val="21"/>
          <w:szCs w:val="21"/>
        </w:rPr>
      </w:pPr>
      <w:r w:rsidRPr="00CD0ABB">
        <w:rPr>
          <w:rFonts w:ascii="Verdana" w:hAnsi="Verdana"/>
          <w:color w:val="000000"/>
          <w:sz w:val="21"/>
          <w:szCs w:val="21"/>
        </w:rPr>
        <w:t>Your personal data will be used to process your employment application; successful candidates’ data will be held under the company’s General Data Protection Policy details of which will be made available upon the offer of employment. Unsuccessful candidate’s data will be held for a period of 12 months upon which it will be destroyed</w:t>
      </w:r>
      <w:r w:rsidR="00DC3B51">
        <w:rPr>
          <w:rFonts w:ascii="Verdana" w:hAnsi="Verdana"/>
          <w:color w:val="000000"/>
          <w:sz w:val="21"/>
          <w:szCs w:val="21"/>
        </w:rPr>
        <w:t>.</w:t>
      </w:r>
    </w:p>
    <w:p w14:paraId="4238263C" w14:textId="77777777" w:rsidR="00DC3B51" w:rsidRDefault="00DC3B51" w:rsidP="00BE1CDE">
      <w:pPr>
        <w:pStyle w:val="NormalWeb"/>
        <w:spacing w:before="0" w:beforeAutospacing="0" w:after="0" w:afterAutospacing="0"/>
        <w:rPr>
          <w:rFonts w:ascii="Verdana" w:hAnsi="Verdana"/>
          <w:color w:val="000000"/>
          <w:sz w:val="21"/>
          <w:szCs w:val="21"/>
        </w:rPr>
      </w:pPr>
    </w:p>
    <w:p w14:paraId="78FD5418" w14:textId="77777777" w:rsidR="00DC3B51" w:rsidRDefault="00DC3B51" w:rsidP="00BE1CDE">
      <w:pPr>
        <w:pStyle w:val="NormalWeb"/>
        <w:spacing w:before="0" w:beforeAutospacing="0" w:after="0" w:afterAutospacing="0"/>
        <w:rPr>
          <w:rFonts w:ascii="Verdana" w:hAnsi="Verdana"/>
          <w:color w:val="000000"/>
          <w:sz w:val="21"/>
          <w:szCs w:val="21"/>
        </w:rPr>
      </w:pPr>
    </w:p>
    <w:p w14:paraId="66768CE1" w14:textId="0C6E1186" w:rsidR="00E67BF5" w:rsidRDefault="000B6AD7">
      <w:r w:rsidRPr="000B6AD7">
        <w:drawing>
          <wp:inline distT="0" distB="0" distL="0" distR="0" wp14:anchorId="75A2E950" wp14:editId="56E6E0BF">
            <wp:extent cx="6120130" cy="1070610"/>
            <wp:effectExtent l="0" t="0" r="0" b="0"/>
            <wp:docPr id="53683045" name="Picture 1" descr="A blue square with whit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3045" name="Picture 1" descr="A blue square with white dots&#10;&#10;AI-generated content may be incorrect."/>
                    <pic:cNvPicPr/>
                  </pic:nvPicPr>
                  <pic:blipFill>
                    <a:blip r:embed="rId7"/>
                    <a:stretch>
                      <a:fillRect/>
                    </a:stretch>
                  </pic:blipFill>
                  <pic:spPr>
                    <a:xfrm>
                      <a:off x="0" y="0"/>
                      <a:ext cx="6120130" cy="1070610"/>
                    </a:xfrm>
                    <a:prstGeom prst="rect">
                      <a:avLst/>
                    </a:prstGeom>
                  </pic:spPr>
                </pic:pic>
              </a:graphicData>
            </a:graphic>
          </wp:inline>
        </w:drawing>
      </w:r>
    </w:p>
    <w:sectPr w:rsidR="00E67BF5" w:rsidSect="003B087B">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6AEFA" w14:textId="77777777" w:rsidR="00FE0414" w:rsidRDefault="00FE0414" w:rsidP="00FE0414">
      <w:pPr>
        <w:spacing w:after="0" w:line="240" w:lineRule="auto"/>
      </w:pPr>
      <w:r>
        <w:separator/>
      </w:r>
    </w:p>
  </w:endnote>
  <w:endnote w:type="continuationSeparator" w:id="0">
    <w:p w14:paraId="0BC3D6FB" w14:textId="77777777" w:rsidR="00FE0414" w:rsidRDefault="00FE0414" w:rsidP="00FE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66265" w14:textId="77777777" w:rsidR="00FE0414" w:rsidRDefault="00FE0414" w:rsidP="00FE0414">
      <w:pPr>
        <w:spacing w:after="0" w:line="240" w:lineRule="auto"/>
      </w:pPr>
      <w:r>
        <w:separator/>
      </w:r>
    </w:p>
  </w:footnote>
  <w:footnote w:type="continuationSeparator" w:id="0">
    <w:p w14:paraId="4C71E5E1" w14:textId="77777777" w:rsidR="00FE0414" w:rsidRDefault="00FE0414" w:rsidP="00FE0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82444" w14:textId="199C9D7C" w:rsidR="00FE0414" w:rsidRDefault="00FE0414">
    <w:pPr>
      <w:pStyle w:val="Header"/>
    </w:pPr>
    <w:r>
      <w:rPr>
        <w:noProof/>
        <w:lang w:eastAsia="en-GB"/>
      </w:rPr>
      <w:drawing>
        <wp:anchor distT="0" distB="0" distL="114300" distR="114300" simplePos="0" relativeHeight="251659264" behindDoc="0" locked="0" layoutInCell="1" allowOverlap="1" wp14:anchorId="0706E33A" wp14:editId="01C85A59">
          <wp:simplePos x="0" y="0"/>
          <wp:positionH relativeFrom="column">
            <wp:posOffset>3657600</wp:posOffset>
          </wp:positionH>
          <wp:positionV relativeFrom="paragraph">
            <wp:posOffset>-374015</wp:posOffset>
          </wp:positionV>
          <wp:extent cx="2133600" cy="833120"/>
          <wp:effectExtent l="0" t="0" r="0" b="0"/>
          <wp:wrapSquare wrapText="bothSides"/>
          <wp:docPr id="9110755" name="Picture 1" descr="Colorful letters and arrows point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596293" name="Picture 1" descr="Colorful letters and arrows pointing up&#10;&#10;Description automatically generated"/>
                  <pic:cNvPicPr/>
                </pic:nvPicPr>
                <pic:blipFill>
                  <a:blip r:embed="rId1"/>
                  <a:stretch>
                    <a:fillRect/>
                  </a:stretch>
                </pic:blipFill>
                <pic:spPr>
                  <a:xfrm>
                    <a:off x="0" y="0"/>
                    <a:ext cx="2133600" cy="833120"/>
                  </a:xfrm>
                  <a:prstGeom prst="rect">
                    <a:avLst/>
                  </a:prstGeom>
                </pic:spPr>
              </pic:pic>
            </a:graphicData>
          </a:graphic>
        </wp:anchor>
      </w:drawing>
    </w:r>
  </w:p>
  <w:p w14:paraId="527CEFCA" w14:textId="77777777" w:rsidR="00FE0414" w:rsidRDefault="00FE0414">
    <w:pPr>
      <w:pStyle w:val="Header"/>
    </w:pPr>
  </w:p>
  <w:p w14:paraId="5B074D25" w14:textId="7816B14C" w:rsidR="00FE0414" w:rsidRDefault="00FE0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F152DC"/>
    <w:multiLevelType w:val="multilevel"/>
    <w:tmpl w:val="0BE8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1345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B1"/>
    <w:rsid w:val="0004122D"/>
    <w:rsid w:val="000B6AD7"/>
    <w:rsid w:val="000C55C3"/>
    <w:rsid w:val="00180FFA"/>
    <w:rsid w:val="003A2703"/>
    <w:rsid w:val="003B087B"/>
    <w:rsid w:val="003B0E7D"/>
    <w:rsid w:val="004063C5"/>
    <w:rsid w:val="004768F2"/>
    <w:rsid w:val="004B4636"/>
    <w:rsid w:val="004E40B4"/>
    <w:rsid w:val="005F15CA"/>
    <w:rsid w:val="0065036E"/>
    <w:rsid w:val="0067572C"/>
    <w:rsid w:val="006F5EE6"/>
    <w:rsid w:val="00792309"/>
    <w:rsid w:val="00965115"/>
    <w:rsid w:val="00984253"/>
    <w:rsid w:val="00A51F35"/>
    <w:rsid w:val="00B109C3"/>
    <w:rsid w:val="00B33347"/>
    <w:rsid w:val="00BE1CDE"/>
    <w:rsid w:val="00C679B1"/>
    <w:rsid w:val="00C77BD8"/>
    <w:rsid w:val="00C91AE9"/>
    <w:rsid w:val="00DC3B51"/>
    <w:rsid w:val="00E33BE9"/>
    <w:rsid w:val="00E67BF5"/>
    <w:rsid w:val="00E865EE"/>
    <w:rsid w:val="00F43498"/>
    <w:rsid w:val="00F56EEC"/>
    <w:rsid w:val="00F71803"/>
    <w:rsid w:val="00FC22E4"/>
    <w:rsid w:val="00FE0414"/>
    <w:rsid w:val="00FF6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D2FF"/>
  <w15:chartTrackingRefBased/>
  <w15:docId w15:val="{CEE6C451-140E-4349-9DA4-FA5CABB6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79B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FE0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414"/>
  </w:style>
  <w:style w:type="paragraph" w:styleId="Footer">
    <w:name w:val="footer"/>
    <w:basedOn w:val="Normal"/>
    <w:link w:val="FooterChar"/>
    <w:uiPriority w:val="99"/>
    <w:unhideWhenUsed/>
    <w:rsid w:val="00FE0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Simpson</dc:creator>
  <cp:keywords/>
  <dc:description/>
  <cp:lastModifiedBy>Lisa Simpson</cp:lastModifiedBy>
  <cp:revision>28</cp:revision>
  <dcterms:created xsi:type="dcterms:W3CDTF">2024-02-09T08:37:00Z</dcterms:created>
  <dcterms:modified xsi:type="dcterms:W3CDTF">2025-03-14T13:54:00Z</dcterms:modified>
</cp:coreProperties>
</file>